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8"/>
      <w:bookmarkStart w:id="1" w:name="OLE_LINK9"/>
      <w:bookmarkStart w:id="2" w:name="_GoBack"/>
      <w:r w:rsidR="00940FB5" w:rsidRPr="00940FB5">
        <w:rPr>
          <w:b/>
          <w:i/>
          <w:noProof/>
          <w:sz w:val="28"/>
        </w:rPr>
        <w:t>R5-195770</w:t>
      </w:r>
      <w:bookmarkEnd w:id="0"/>
      <w:bookmarkEnd w:id="1"/>
      <w:bookmarkEnd w:id="2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0FB5" w:rsidP="00547111">
            <w:pPr>
              <w:pStyle w:val="CRCoverPage"/>
              <w:spacing w:after="0"/>
              <w:rPr>
                <w:noProof/>
              </w:rPr>
            </w:pPr>
            <w:r w:rsidRPr="00940FB5">
              <w:rPr>
                <w:b/>
                <w:noProof/>
                <w:sz w:val="28"/>
              </w:rPr>
              <w:t>4927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5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0C8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27"/>
            <w:bookmarkStart w:id="5" w:name="OLE_LINK128"/>
            <w:bookmarkStart w:id="6" w:name="OLE_LINK136"/>
            <w:bookmarkStart w:id="7" w:name="OLE_LINK137"/>
            <w:bookmarkStart w:id="8" w:name="OLE_LINK138"/>
            <w:bookmarkStart w:id="9" w:name="OLE_LINK45"/>
            <w:bookmarkStart w:id="10" w:name="OLE_LINK5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40A35" w:rsidRPr="006F6617">
              <w:t>for UL-CA_66B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0C8" w:rsidP="009E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E0B69" w:rsidRPr="006F6617">
              <w:t>dd</w:t>
            </w:r>
            <w:r w:rsidR="009E0B69">
              <w:t>ing</w:t>
            </w:r>
            <w:r w:rsidR="009E0B69" w:rsidRPr="006F6617">
              <w:t xml:space="preserve"> points 25 25</w:t>
            </w:r>
            <w:r w:rsidR="009E0B69">
              <w:t xml:space="preserve">, &amp; 75 25 that 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E0B69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50C8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6"/>
            <w:bookmarkStart w:id="13" w:name="OLE_LINK7"/>
            <w:r>
              <w:t>A</w:t>
            </w:r>
            <w:r w:rsidR="009E0B69" w:rsidRPr="006F6617">
              <w:t>dd</w:t>
            </w:r>
            <w:r w:rsidR="009E0B69">
              <w:t>ing</w:t>
            </w:r>
            <w:r w:rsidR="009E0B69" w:rsidRPr="006F6617">
              <w:t xml:space="preserve"> points 25 25</w:t>
            </w:r>
            <w:r w:rsidR="009E0B69">
              <w:t xml:space="preserve">, &amp; 75 25 that 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E0B69" w:rsidRPr="006F6617">
              <w:t>for UL-CA_66B</w:t>
            </w:r>
            <w:bookmarkEnd w:id="12"/>
            <w:bookmarkEnd w:id="1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4" w:name="OLE_LINK2"/>
            <w:bookmarkStart w:id="15" w:name="OLE_LINK3"/>
            <w:bookmarkStart w:id="16" w:name="OLE_LINK4"/>
            <w:r w:rsidR="009E0B69" w:rsidRPr="009E0B69">
              <w:t>7.3A.1</w:t>
            </w:r>
            <w:bookmarkEnd w:id="14"/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FB5">
            <w:pPr>
              <w:pStyle w:val="CRCoverPage"/>
              <w:spacing w:after="0"/>
              <w:ind w:left="100"/>
              <w:rPr>
                <w:noProof/>
              </w:rPr>
            </w:pPr>
            <w:r w:rsidRPr="00940FB5">
              <w:rPr>
                <w:noProof/>
              </w:rPr>
              <w:t>7.3A.1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E0B69" w:rsidRPr="000D1847" w:rsidRDefault="009E0B69" w:rsidP="009E0B69">
      <w:pPr>
        <w:pStyle w:val="Heading4"/>
      </w:pPr>
      <w:bookmarkStart w:id="17" w:name="_Toc336589788"/>
      <w:r w:rsidRPr="000D1847">
        <w:t>7.3</w:t>
      </w:r>
      <w:r w:rsidRPr="000D1847">
        <w:rPr>
          <w:rFonts w:eastAsia="MS Mincho"/>
        </w:rPr>
        <w:t>A</w:t>
      </w:r>
      <w:r w:rsidRPr="000D1847">
        <w:t>.1.3</w:t>
      </w:r>
      <w:r w:rsidRPr="000D1847">
        <w:tab/>
        <w:t>Minimum conformance requirements</w:t>
      </w:r>
      <w:bookmarkEnd w:id="17"/>
    </w:p>
    <w:p w:rsidR="009E0B69" w:rsidRPr="000D1847" w:rsidRDefault="009E0B69" w:rsidP="009E0B69">
      <w:r w:rsidRPr="000D1847">
        <w:t>The minimum conformance requirements are defined in clause 7.3A.0.</w:t>
      </w:r>
    </w:p>
    <w:p w:rsidR="009E0B69" w:rsidRPr="000D1847" w:rsidRDefault="009E0B69" w:rsidP="009E0B69">
      <w:pPr>
        <w:pStyle w:val="Heading4"/>
      </w:pPr>
      <w:bookmarkStart w:id="18" w:name="_Toc336589789"/>
      <w:r w:rsidRPr="000D1847">
        <w:t>7.3</w:t>
      </w:r>
      <w:r w:rsidRPr="000D1847">
        <w:rPr>
          <w:rFonts w:eastAsia="MS Mincho"/>
        </w:rPr>
        <w:t>A</w:t>
      </w:r>
      <w:r w:rsidRPr="000D1847">
        <w:t>.1.4</w:t>
      </w:r>
      <w:r w:rsidRPr="000D1847">
        <w:tab/>
        <w:t>Test description</w:t>
      </w:r>
      <w:bookmarkEnd w:id="18"/>
    </w:p>
    <w:p w:rsidR="009E0B69" w:rsidRPr="000D1847" w:rsidRDefault="009E0B69" w:rsidP="009E0B69">
      <w:pPr>
        <w:pStyle w:val="Heading5"/>
      </w:pPr>
      <w:bookmarkStart w:id="19" w:name="_Toc336589790"/>
      <w:r w:rsidRPr="000D1847">
        <w:t>7.3</w:t>
      </w:r>
      <w:r w:rsidRPr="000D1847">
        <w:rPr>
          <w:rFonts w:eastAsia="MS Mincho"/>
        </w:rPr>
        <w:t>A</w:t>
      </w:r>
      <w:r w:rsidRPr="000D1847">
        <w:t>.1.4.1</w:t>
      </w:r>
      <w:r w:rsidRPr="000D1847">
        <w:tab/>
        <w:t>Initial conditions</w:t>
      </w:r>
      <w:bookmarkEnd w:id="19"/>
    </w:p>
    <w:p w:rsidR="009E0B69" w:rsidRPr="000D1847" w:rsidRDefault="009E0B69" w:rsidP="009E0B69">
      <w:r w:rsidRPr="000D1847">
        <w:t>Initial conditions are a set of test configurations the UE needs to be tested in and the steps for the SS to take with the UE to reach the correct measurement state.</w:t>
      </w:r>
    </w:p>
    <w:p w:rsidR="009E0B69" w:rsidRPr="000D1847" w:rsidRDefault="009E0B69" w:rsidP="009E0B69">
      <w:r w:rsidRPr="000D1847"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7.3A.1.4.1-1. The details of the uplink reference measurement channels (RMCs) are specified in Annex A.2. Configurations of PDSCH and PDCCH before measurement are specified in Annex C.2.</w:t>
      </w:r>
    </w:p>
    <w:p w:rsidR="009E0B69" w:rsidRPr="000D1847" w:rsidRDefault="009E0B69" w:rsidP="009E0B69">
      <w:pPr>
        <w:pStyle w:val="TH"/>
      </w:pPr>
      <w:r w:rsidRPr="000D1847">
        <w:lastRenderedPageBreak/>
        <w:t>Table 7.3A.1.4.1-1: Test Configuration T</w:t>
      </w:r>
      <w:r w:rsidRPr="000D1847">
        <w:rPr>
          <w:lang w:eastAsia="zh-CN"/>
        </w:rPr>
        <w:t>able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2328"/>
        <w:gridCol w:w="474"/>
        <w:gridCol w:w="49"/>
        <w:gridCol w:w="1229"/>
        <w:gridCol w:w="531"/>
        <w:gridCol w:w="634"/>
        <w:gridCol w:w="373"/>
        <w:gridCol w:w="375"/>
        <w:gridCol w:w="950"/>
        <w:gridCol w:w="252"/>
        <w:gridCol w:w="236"/>
      </w:tblGrid>
      <w:tr w:rsidR="009E0B69" w:rsidRPr="000D1847" w:rsidTr="00692EA6">
        <w:trPr>
          <w:gridAfter w:val="4"/>
          <w:wAfter w:w="929" w:type="pct"/>
          <w:cantSplit/>
          <w:trHeight w:val="203"/>
          <w:jc w:val="center"/>
        </w:trPr>
        <w:tc>
          <w:tcPr>
            <w:tcW w:w="40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9" w:rsidRPr="000D1847" w:rsidRDefault="009E0B69" w:rsidP="00692EA6">
            <w:pPr>
              <w:pStyle w:val="TAH"/>
            </w:pPr>
            <w:r w:rsidRPr="000D1847">
              <w:t>Initial Conditions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419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Environment as specified in</w:t>
            </w:r>
          </w:p>
          <w:p w:rsidR="009E0B69" w:rsidRPr="000D1847" w:rsidRDefault="009E0B69" w:rsidP="00692EA6">
            <w:pPr>
              <w:pStyle w:val="TAL"/>
            </w:pPr>
            <w:r w:rsidRPr="000D1847">
              <w:t xml:space="preserve">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</w:pPr>
            <w:r w:rsidRPr="000D1847">
              <w:t>NC, TL/VL, TL/VH, TH/VL, TH/VH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622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Frequencies as specified in</w:t>
            </w:r>
          </w:p>
          <w:p w:rsidR="009E0B69" w:rsidRPr="000D1847" w:rsidRDefault="009E0B69" w:rsidP="00692EA6">
            <w:pPr>
              <w:pStyle w:val="TAL"/>
            </w:pPr>
            <w:r w:rsidRPr="000D1847">
              <w:t xml:space="preserve">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</w:pPr>
            <w:r w:rsidRPr="000D1847">
              <w:t>C: Low range, High range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622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 across bandwidth combination sets supported by the UE.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  <w:rPr>
                <w:vertAlign w:val="subscript"/>
              </w:rPr>
            </w:pPr>
            <w:r w:rsidRPr="000D1847">
              <w:t xml:space="preserve">Lowest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, Highest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  <w:p w:rsidR="009E0B69" w:rsidRPr="000D1847" w:rsidRDefault="009E0B69" w:rsidP="00692EA6">
            <w:pPr>
              <w:pStyle w:val="TAL"/>
            </w:pPr>
            <w:r w:rsidRPr="000D1847">
              <w:t>(Note 3)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216"/>
          <w:jc w:val="center"/>
        </w:trPr>
        <w:tc>
          <w:tcPr>
            <w:tcW w:w="4071" w:type="pct"/>
            <w:gridSpan w:val="8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b w:val="0"/>
              </w:rPr>
              <w:t>Test Parameters for CA Configurations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2385" w:type="pct"/>
            <w:gridSpan w:val="2"/>
          </w:tcPr>
          <w:p w:rsidR="009E0B69" w:rsidRPr="000D1847" w:rsidRDefault="009E0B69" w:rsidP="00692EA6">
            <w:pPr>
              <w:pStyle w:val="TAH"/>
            </w:pPr>
            <w:r w:rsidRPr="000D1847">
              <w:t xml:space="preserve">CA Configuration /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898" w:type="pct"/>
            <w:gridSpan w:val="3"/>
          </w:tcPr>
          <w:p w:rsidR="009E0B69" w:rsidRPr="000D1847" w:rsidRDefault="009E0B69" w:rsidP="00692EA6">
            <w:pPr>
              <w:pStyle w:val="TAH"/>
            </w:pPr>
            <w:r w:rsidRPr="000D1847">
              <w:t>DL Allocation</w:t>
            </w:r>
          </w:p>
        </w:tc>
        <w:tc>
          <w:tcPr>
            <w:tcW w:w="1717" w:type="pct"/>
            <w:gridSpan w:val="7"/>
          </w:tcPr>
          <w:p w:rsidR="009E0B69" w:rsidRPr="000D1847" w:rsidRDefault="009E0B69" w:rsidP="00692EA6">
            <w:pPr>
              <w:pStyle w:val="TAH"/>
            </w:pPr>
            <w:r w:rsidRPr="000D1847">
              <w:t>UL Allocation</w:t>
            </w:r>
          </w:p>
        </w:tc>
      </w:tr>
      <w:tr w:rsidR="009E0B69" w:rsidRPr="000D1847" w:rsidTr="00692EA6">
        <w:trPr>
          <w:trHeight w:val="419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H"/>
            </w:pPr>
            <w:r w:rsidRPr="000D1847">
              <w:t>PCC</w:t>
            </w:r>
            <w:r w:rsidRPr="000D1847">
              <w:br/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H"/>
            </w:pPr>
            <w:r w:rsidRPr="000D1847">
              <w:t>SCC</w:t>
            </w:r>
          </w:p>
          <w:p w:rsidR="009E0B69" w:rsidRPr="000D1847" w:rsidRDefault="009E0B69" w:rsidP="00692EA6">
            <w:pPr>
              <w:pStyle w:val="TAH"/>
            </w:pPr>
            <w:r w:rsidRPr="000D1847"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rFonts w:cs="v5.0.0"/>
              </w:rPr>
              <w:t>PCC &amp; SCC RB allocation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H"/>
            </w:pP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1120" w:type="pct"/>
            <w:gridSpan w:val="5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rFonts w:cs="Arial"/>
                <w:bCs/>
              </w:rPr>
              <w:t>PCC &amp; SCC RB allocations</w:t>
            </w:r>
            <w:r w:rsidRPr="000D1847">
              <w:rPr>
                <w:rFonts w:cs="Arial"/>
                <w:bCs/>
              </w:rPr>
              <w:br/>
              <w:t>(L</w:t>
            </w:r>
            <w:r w:rsidRPr="000D1847">
              <w:rPr>
                <w:rFonts w:cs="Arial"/>
                <w:bCs/>
                <w:vertAlign w:val="subscript"/>
              </w:rPr>
              <w:t>CRB</w:t>
            </w:r>
            <w:r w:rsidRPr="000D1847">
              <w:rPr>
                <w:rFonts w:cs="Arial"/>
                <w:bCs/>
              </w:rPr>
              <w:t xml:space="preserve"> @ </w:t>
            </w:r>
            <w:proofErr w:type="spellStart"/>
            <w:r w:rsidRPr="000D1847">
              <w:rPr>
                <w:rFonts w:cs="Arial"/>
                <w:bCs/>
              </w:rPr>
              <w:t>RB</w:t>
            </w:r>
            <w:r w:rsidRPr="000D1847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0D1847">
              <w:rPr>
                <w:rFonts w:cs="Arial"/>
                <w:bCs/>
              </w:rPr>
              <w:t>)</w:t>
            </w:r>
          </w:p>
        </w:tc>
      </w:tr>
      <w:tr w:rsidR="009E0B69" w:rsidRPr="000D1847" w:rsidTr="00692EA6">
        <w:trPr>
          <w:trHeight w:val="203"/>
          <w:jc w:val="center"/>
          <w:ins w:id="20" w:author="Jorge Eduardo Torres Henriquez" w:date="2019-06-25T17:52:00Z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ins w:id="21" w:author="Jorge Eduardo Torres Henriquez" w:date="2019-06-25T17:52:00Z"/>
                <w:lang w:eastAsia="ja-JP"/>
              </w:rPr>
            </w:pPr>
            <w:ins w:id="22" w:author="Jorge Eduardo Torres Henriquez" w:date="2019-06-25T17:52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ins w:id="23" w:author="Jorge Eduardo Torres Henriquez" w:date="2019-06-25T17:52:00Z"/>
                <w:lang w:eastAsia="ja-JP"/>
              </w:rPr>
            </w:pPr>
            <w:ins w:id="24" w:author="Jorge Eduardo Torres Henriquez" w:date="2019-06-25T17:53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25" w:author="Jorge Eduardo Torres Henriquez" w:date="2019-06-25T17:52:00Z"/>
                <w:rFonts w:cs="v5.0.0"/>
                <w:lang w:eastAsia="ja-JP"/>
              </w:rPr>
            </w:pPr>
            <w:ins w:id="26" w:author="Jorge Eduardo Torres Henriquez" w:date="2019-06-25T17:53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ins w:id="27" w:author="Jorge Eduardo Torres Henriquez" w:date="2019-06-25T17:52:00Z"/>
                <w:rFonts w:cs="v5.0.0"/>
                <w:lang w:eastAsia="ja-JP"/>
              </w:rPr>
            </w:pPr>
            <w:ins w:id="28" w:author="Jorge Eduardo Torres Henriquez" w:date="2019-06-25T17:53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ins w:id="29" w:author="Jorge Eduardo Torres Henriquez" w:date="2019-06-25T17:52:00Z"/>
                <w:rFonts w:cs="v5.0.0"/>
                <w:lang w:eastAsia="ja-JP"/>
              </w:rPr>
            </w:pPr>
            <w:ins w:id="30" w:author="Jorge Eduardo Torres Henriquez" w:date="2019-06-25T17:53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ins w:id="31" w:author="Jorge Eduardo Torres Henriquez" w:date="2019-06-25T17:52:00Z"/>
                <w:lang w:eastAsia="ja-JP"/>
              </w:rPr>
            </w:pPr>
            <w:ins w:id="32" w:author="Jorge Eduardo Torres Henriquez" w:date="2019-06-25T18:02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33" w:author="Jorge Eduardo Torres Henriquez" w:date="2019-06-25T17:52:00Z"/>
                <w:rFonts w:cs="v5.0.0"/>
              </w:rPr>
            </w:pPr>
            <w:ins w:id="34" w:author="Jorge Eduardo Torres Henriquez" w:date="2019-06-25T17:53:00Z">
              <w:r>
                <w:rPr>
                  <w:rFonts w:cs="v5.0.0"/>
                </w:rPr>
                <w:t>P_25@</w:t>
              </w:r>
            </w:ins>
            <w:ins w:id="35" w:author="Jorge Eduardo Torres Henriquez" w:date="2019-06-25T18:00:00Z">
              <w:r>
                <w:rPr>
                  <w:rFonts w:cs="v5.0.0"/>
                </w:rPr>
                <w:t>0</w:t>
              </w:r>
            </w:ins>
          </w:p>
        </w:tc>
        <w:tc>
          <w:tcPr>
            <w:tcW w:w="487" w:type="pct"/>
          </w:tcPr>
          <w:p w:rsidR="009E0B69" w:rsidRPr="000D1847" w:rsidRDefault="009E0B69" w:rsidP="009E0B69">
            <w:pPr>
              <w:pStyle w:val="TAC"/>
              <w:rPr>
                <w:ins w:id="36" w:author="Jorge Eduardo Torres Henriquez" w:date="2019-06-25T17:52:00Z"/>
                <w:rFonts w:cs="Arial"/>
                <w:szCs w:val="18"/>
              </w:rPr>
            </w:pPr>
            <w:ins w:id="37" w:author="Jorge Eduardo Torres Henriquez" w:date="2019-06-25T17:53:00Z">
              <w:r>
                <w:rPr>
                  <w:rFonts w:cs="Arial"/>
                  <w:szCs w:val="18"/>
                </w:rPr>
                <w:t>S_</w:t>
              </w:r>
            </w:ins>
            <w:ins w:id="38" w:author="Jorge Eduardo Torres Henriquez" w:date="2019-06-25T18:02:00Z">
              <w:r>
                <w:rPr>
                  <w:rFonts w:cs="Arial"/>
                  <w:szCs w:val="18"/>
                </w:rPr>
                <w:t>25</w:t>
              </w:r>
            </w:ins>
            <w:ins w:id="39" w:author="Jorge Eduardo Torres Henriquez" w:date="2019-06-25T17:53:00Z">
              <w:r>
                <w:rPr>
                  <w:rFonts w:cs="Arial"/>
                  <w:szCs w:val="18"/>
                </w:rPr>
                <w:t>@0</w:t>
              </w:r>
            </w:ins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ins w:id="40" w:author="Jorge Eduardo Torres Henriquez" w:date="2019-06-25T17:52:00Z"/>
                <w:rFonts w:cs="Arial"/>
                <w:szCs w:val="18"/>
              </w:rPr>
            </w:pPr>
            <w:ins w:id="41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ins w:id="42" w:author="Jorge Eduardo Torres Henriquez" w:date="2019-06-25T17:52:00Z"/>
                <w:rFonts w:cs="Arial"/>
                <w:szCs w:val="18"/>
              </w:rPr>
            </w:pPr>
            <w:ins w:id="43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50+25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25</w:t>
            </w:r>
            <w:r w:rsidRPr="000D1847">
              <w:rPr>
                <w:rFonts w:cs="v5.0.0"/>
              </w:rPr>
              <w:t>@</w:t>
            </w:r>
            <w:r w:rsidRPr="000D1847">
              <w:rPr>
                <w:rFonts w:cs="v5.0.0"/>
                <w:lang w:eastAsia="ja-JP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50+50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25</w:t>
            </w:r>
            <w:r w:rsidRPr="000D1847">
              <w:rPr>
                <w:rFonts w:cs="v5.0.0"/>
              </w:rPr>
              <w:t>@</w:t>
            </w:r>
            <w:r w:rsidRPr="000D1847">
              <w:rPr>
                <w:rFonts w:cs="v5.0.0"/>
                <w:lang w:eastAsia="ja-JP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50+100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50</w:t>
            </w:r>
            <w:r w:rsidRPr="000D1847">
              <w:rPr>
                <w:rFonts w:cs="v5.0.0"/>
              </w:rPr>
              <w:t>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</w:t>
            </w:r>
            <w:r w:rsidRPr="000D1847">
              <w:rPr>
                <w:rFonts w:cs="Arial"/>
                <w:szCs w:val="18"/>
                <w:lang w:eastAsia="ja-JP"/>
              </w:rPr>
              <w:t>10</w:t>
            </w:r>
            <w:r w:rsidRPr="000D1847">
              <w:rPr>
                <w:rFonts w:cs="Arial"/>
                <w:szCs w:val="18"/>
              </w:rPr>
              <w:t>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  <w:ins w:id="44" w:author="Jorge Eduardo Torres Henriquez" w:date="2019-06-25T18:00:00Z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ins w:id="45" w:author="Jorge Eduardo Torres Henriquez" w:date="2019-06-25T18:00:00Z"/>
              </w:rPr>
            </w:pPr>
            <w:ins w:id="46" w:author="Jorge Eduardo Torres Henriquez" w:date="2019-06-25T18:00:00Z">
              <w:r>
                <w:t>75</w:t>
              </w:r>
            </w:ins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ins w:id="47" w:author="Jorge Eduardo Torres Henriquez" w:date="2019-06-25T18:00:00Z"/>
                <w:lang w:eastAsia="ja-JP"/>
              </w:rPr>
            </w:pPr>
            <w:ins w:id="48" w:author="Jorge Eduardo Torres Henriquez" w:date="2019-06-25T18:01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49" w:author="Jorge Eduardo Torres Henriquez" w:date="2019-06-25T18:00:00Z"/>
                <w:rFonts w:cs="v5.0.0"/>
              </w:rPr>
            </w:pPr>
            <w:ins w:id="50" w:author="Jorge Eduardo Torres Henriquez" w:date="2019-06-25T18:01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ins w:id="51" w:author="Jorge Eduardo Torres Henriquez" w:date="2019-06-25T18:00:00Z"/>
                <w:rFonts w:cs="v5.0.0"/>
              </w:rPr>
            </w:pPr>
            <w:ins w:id="52" w:author="Jorge Eduardo Torres Henriquez" w:date="2019-06-25T18:01:00Z">
              <w:r>
                <w:rPr>
                  <w:rFonts w:cs="v5.0.0"/>
                </w:rPr>
                <w:t>75+25</w:t>
              </w:r>
            </w:ins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ins w:id="53" w:author="Jorge Eduardo Torres Henriquez" w:date="2019-06-25T18:00:00Z"/>
                <w:rFonts w:cs="v5.0.0"/>
              </w:rPr>
            </w:pPr>
            <w:ins w:id="54" w:author="Jorge Eduardo Torres Henriquez" w:date="2019-06-25T18:01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ins w:id="55" w:author="Jorge Eduardo Torres Henriquez" w:date="2019-06-25T18:00:00Z"/>
              </w:rPr>
            </w:pPr>
            <w:ins w:id="56" w:author="Jorge Eduardo Torres Henriquez" w:date="2019-06-25T18:02:00Z">
              <w:r>
                <w:t>100</w:t>
              </w:r>
            </w:ins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57" w:author="Jorge Eduardo Torres Henriquez" w:date="2019-06-25T18:00:00Z"/>
                <w:rFonts w:cs="v5.0.0"/>
              </w:rPr>
            </w:pPr>
            <w:ins w:id="58" w:author="Jorge Eduardo Torres Henriquez" w:date="2019-06-25T18:02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ins w:id="59" w:author="Jorge Eduardo Torres Henriquez" w:date="2019-06-25T18:00:00Z"/>
                <w:rFonts w:cs="Arial"/>
                <w:szCs w:val="18"/>
              </w:rPr>
            </w:pPr>
            <w:ins w:id="60" w:author="Jorge Eduardo Torres Henriquez" w:date="2019-06-25T18:02:00Z">
              <w:r>
                <w:rPr>
                  <w:rFonts w:cs="Arial"/>
                  <w:szCs w:val="18"/>
                </w:rPr>
                <w:t>S_25@0</w:t>
              </w:r>
            </w:ins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ins w:id="61" w:author="Jorge Eduardo Torres Henriquez" w:date="2019-06-25T18:00:00Z"/>
                <w:rFonts w:cs="Arial"/>
                <w:szCs w:val="18"/>
              </w:rPr>
            </w:pPr>
            <w:ins w:id="62" w:author="Jorge Eduardo Torres Henriquez" w:date="2019-06-25T18:0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ins w:id="63" w:author="Jorge Eduardo Torres Henriquez" w:date="2019-06-25T18:00:00Z"/>
                <w:rFonts w:cs="Arial"/>
                <w:szCs w:val="18"/>
              </w:rPr>
            </w:pPr>
            <w:ins w:id="64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75+</w:t>
            </w:r>
            <w:r w:rsidRPr="000D1847">
              <w:rPr>
                <w:rFonts w:cs="v5.0.0"/>
                <w:lang w:eastAsia="ja-JP"/>
              </w:rPr>
              <w:t>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129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S_54@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S_75@0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P_50@</w:t>
            </w:r>
            <w:r w:rsidRPr="000D1847">
              <w:rPr>
                <w:rFonts w:cs="v5.0.0"/>
                <w:lang w:eastAsia="zh-CN"/>
              </w:rPr>
              <w:t>50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</w:t>
            </w:r>
            <w:r w:rsidRPr="000D1847">
              <w:rPr>
                <w:rFonts w:cs="Arial"/>
                <w:szCs w:val="18"/>
                <w:lang w:eastAsia="zh-CN"/>
              </w:rPr>
              <w:t>25</w:t>
            </w:r>
            <w:r w:rsidRPr="000D1847">
              <w:rPr>
                <w:rFonts w:cs="Arial"/>
                <w:szCs w:val="18"/>
              </w:rPr>
              <w:t>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</w:t>
            </w:r>
            <w:r w:rsidRPr="000D1847">
              <w:rPr>
                <w:rFonts w:cs="v5.0.0"/>
                <w:lang w:eastAsia="zh-CN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S_50@0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</w:t>
            </w:r>
            <w:r w:rsidRPr="000D1847">
              <w:rPr>
                <w:rFonts w:cs="v5.0.0"/>
                <w:lang w:eastAsia="zh-CN"/>
              </w:rPr>
              <w:t>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</w:t>
            </w:r>
            <w:r w:rsidRPr="000D1847">
              <w:rPr>
                <w:rFonts w:cs="v5.0.0"/>
                <w:lang w:eastAsia="zh-CN"/>
              </w:rPr>
              <w:t>75</w:t>
            </w:r>
            <w:r w:rsidRPr="000D1847">
              <w:rPr>
                <w:rFonts w:cs="v5.0.0"/>
              </w:rPr>
              <w:t>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P_50@</w:t>
            </w:r>
            <w:r w:rsidRPr="000D1847">
              <w:rPr>
                <w:rFonts w:cs="v5.0.0"/>
                <w:lang w:eastAsia="zh-CN"/>
              </w:rPr>
              <w:t>50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</w:t>
            </w:r>
            <w:r w:rsidRPr="000D1847">
              <w:rPr>
                <w:rFonts w:cs="v5.0.0"/>
                <w:lang w:eastAsia="zh-CN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130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S_30@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200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S_100@0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1257"/>
          <w:jc w:val="center"/>
        </w:trPr>
        <w:tc>
          <w:tcPr>
            <w:tcW w:w="5000" w:type="pct"/>
            <w:gridSpan w:val="12"/>
          </w:tcPr>
          <w:p w:rsidR="009E0B69" w:rsidRPr="000D1847" w:rsidRDefault="009E0B69" w:rsidP="00692EA6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9E0B69" w:rsidRPr="000D1847" w:rsidRDefault="009E0B69" w:rsidP="00692EA6">
            <w:pPr>
              <w:pStyle w:val="TAN"/>
            </w:pPr>
            <w:r w:rsidRPr="000D1847">
              <w:t>Note 2:</w:t>
            </w:r>
            <w:r w:rsidRPr="000D1847">
              <w:tab/>
              <w:t>Depending on CA configurations, only the appropriate Uplink RB allocation value according to table 7.3A.0-</w:t>
            </w:r>
            <w:r w:rsidRPr="000D1847">
              <w:rPr>
                <w:rFonts w:eastAsia="新細明體"/>
                <w:lang w:eastAsia="zh-TW"/>
              </w:rPr>
              <w:t>1</w:t>
            </w:r>
            <w:r w:rsidRPr="000D1847">
              <w:t xml:space="preserve"> for UE supporting two uplink carriers is tested per Test CA configuration.</w:t>
            </w:r>
          </w:p>
          <w:p w:rsidR="009E0B69" w:rsidRPr="000D1847" w:rsidRDefault="009E0B69" w:rsidP="00692EA6">
            <w:pPr>
              <w:pStyle w:val="TAN"/>
              <w:rPr>
                <w:rFonts w:cs="v5.0.0"/>
              </w:rPr>
            </w:pPr>
            <w:r w:rsidRPr="000D1847">
              <w:t>Note 3:</w:t>
            </w:r>
            <w:r w:rsidRPr="000D1847">
              <w:tab/>
              <w:t xml:space="preserve">If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 xml:space="preserve">UE supports multiple CC Combinations </w:t>
            </w:r>
            <w:r w:rsidRPr="000D1847">
              <w:rPr>
                <w:lang w:eastAsia="ja-JP"/>
              </w:rPr>
              <w:t xml:space="preserve">in the CA Configuration </w:t>
            </w:r>
            <w:r w:rsidRPr="000D1847">
              <w:t xml:space="preserve">with the same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rPr>
                <w:vertAlign w:val="subscript"/>
              </w:rPr>
              <w:t>,</w:t>
            </w:r>
            <w:r w:rsidRPr="000D1847">
              <w:t xml:space="preserve"> only the combination with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>highest NRB_PCC is tested</w:t>
            </w:r>
            <w:r w:rsidRPr="000D1847">
              <w:rPr>
                <w:lang w:eastAsia="ja-JP"/>
              </w:rPr>
              <w:t>.</w:t>
            </w:r>
          </w:p>
        </w:tc>
      </w:tr>
    </w:tbl>
    <w:p w:rsidR="009E0B69" w:rsidRPr="000D1847" w:rsidRDefault="009E0B69" w:rsidP="009E0B69"/>
    <w:p w:rsidR="009E0B69" w:rsidRDefault="009E0B69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9F7" w:rsidRDefault="006B79F7">
      <w:r>
        <w:separator/>
      </w:r>
    </w:p>
  </w:endnote>
  <w:endnote w:type="continuationSeparator" w:id="0">
    <w:p w:rsidR="006B79F7" w:rsidRDefault="006B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9F7" w:rsidRDefault="006B79F7">
      <w:r>
        <w:separator/>
      </w:r>
    </w:p>
  </w:footnote>
  <w:footnote w:type="continuationSeparator" w:id="0">
    <w:p w:rsidR="006B79F7" w:rsidRDefault="006B7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36188"/>
    <w:rsid w:val="00547111"/>
    <w:rsid w:val="00592D74"/>
    <w:rsid w:val="005C3524"/>
    <w:rsid w:val="005E2C44"/>
    <w:rsid w:val="00621188"/>
    <w:rsid w:val="00625373"/>
    <w:rsid w:val="006257ED"/>
    <w:rsid w:val="00626AEA"/>
    <w:rsid w:val="00680B4E"/>
    <w:rsid w:val="00695808"/>
    <w:rsid w:val="006B46FB"/>
    <w:rsid w:val="006B79F7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0FB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84E7F"/>
    <w:rsid w:val="00DE34CF"/>
    <w:rsid w:val="00E07C74"/>
    <w:rsid w:val="00E13F3D"/>
    <w:rsid w:val="00E34898"/>
    <w:rsid w:val="00EB09B7"/>
    <w:rsid w:val="00EE50C8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092F-17F8-465F-8CBC-75582406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2019-08-01T07:41:00Z</dcterms:created>
  <dcterms:modified xsi:type="dcterms:W3CDTF">2019-08-01T07:41:00Z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